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rPr>
          <w:rFonts w:hint="eastAsia"/>
          <w:sz w:val="36"/>
          <w:szCs w:val="36"/>
          <w:lang w:val="en-US" w:eastAsia="zh-CN"/>
        </w:rPr>
      </w:pPr>
      <w:r>
        <w:rPr>
          <w:rFonts w:hint="eastAsia" w:ascii="仿宋" w:hAnsi="仿宋" w:eastAsia="仿宋" w:cs="仿宋"/>
          <w:sz w:val="36"/>
          <w:szCs w:val="36"/>
          <w:lang w:val="en-US" w:eastAsia="zh-CN"/>
        </w:rPr>
        <w:t>15、苍南中魁村时令采摘、霞关小镇、168黄金海岸1日</w:t>
      </w:r>
    </w:p>
    <w:tbl>
      <w:tblPr>
        <w:tblStyle w:val="10"/>
        <w:tblW w:w="10433"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33"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3"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ascii="仿宋" w:hAnsi="仿宋" w:eastAsia="仿宋" w:cs="仿宋"/>
                <w:lang w:val="en-US" w:eastAsia="zh-CN"/>
              </w:rPr>
              <w:t xml:space="preserve"> </w:t>
            </w:r>
            <w:r>
              <w:drawing>
                <wp:inline distT="0" distB="0" distL="114300" distR="114300">
                  <wp:extent cx="3169920" cy="1815465"/>
                  <wp:effectExtent l="0" t="0" r="11430" b="1333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6"/>
                          <a:stretch>
                            <a:fillRect/>
                          </a:stretch>
                        </pic:blipFill>
                        <pic:spPr>
                          <a:xfrm>
                            <a:off x="0" y="0"/>
                            <a:ext cx="3169920" cy="1815465"/>
                          </a:xfrm>
                          <a:prstGeom prst="roundRect">
                            <a:avLst/>
                          </a:prstGeom>
                          <a:noFill/>
                          <a:ln>
                            <a:noFill/>
                          </a:ln>
                        </pic:spPr>
                      </pic:pic>
                    </a:graphicData>
                  </a:graphic>
                </wp:inline>
              </w:drawing>
            </w:r>
            <w:r>
              <w:rPr>
                <w:rFonts w:hint="eastAsia" w:ascii="仿宋" w:hAnsi="仿宋" w:eastAsia="仿宋" w:cs="仿宋"/>
                <w:lang w:val="en-US" w:eastAsia="zh-CN"/>
              </w:rPr>
              <w:t xml:space="preserve"> </w:t>
            </w:r>
            <w:r>
              <w:rPr>
                <w:rFonts w:hint="eastAsia"/>
                <w:lang w:val="en-US" w:eastAsia="zh-CN"/>
              </w:rPr>
              <w:t xml:space="preserve"> </w:t>
            </w:r>
            <w:r>
              <w:drawing>
                <wp:inline distT="0" distB="0" distL="114300" distR="114300">
                  <wp:extent cx="2978785" cy="1783080"/>
                  <wp:effectExtent l="0" t="0" r="12065" b="762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7"/>
                          <a:stretch>
                            <a:fillRect/>
                          </a:stretch>
                        </pic:blipFill>
                        <pic:spPr>
                          <a:xfrm>
                            <a:off x="0" y="0"/>
                            <a:ext cx="2978785" cy="1783080"/>
                          </a:xfrm>
                          <a:prstGeom prst="roundRect">
                            <a:avLst/>
                          </a:prstGeom>
                          <a:noFill/>
                          <a:ln>
                            <a:noFill/>
                          </a:ln>
                        </pic:spPr>
                      </pic:pic>
                    </a:graphicData>
                  </a:graphic>
                </wp:inline>
              </w:drawing>
            </w:r>
            <w:r>
              <w:rPr>
                <w:rFonts w:hint="eastAsia"/>
                <w:lang w:val="en-US" w:eastAsia="zh-CN"/>
              </w:rPr>
              <w:t xml:space="preserve"> </w:t>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bookmarkStart w:id="0" w:name="_GoBack"/>
      <w:bookmarkEnd w:id="0"/>
    </w:p>
    <w:tbl>
      <w:tblPr>
        <w:tblStyle w:val="10"/>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bidi w:val="0"/>
              <w:spacing w:line="360" w:lineRule="auto"/>
              <w:jc w:val="both"/>
              <w:rPr>
                <w:rFonts w:hint="eastAsia" w:asciiTheme="majorEastAsia" w:hAnsiTheme="majorEastAsia" w:eastAsiaTheme="majorEastAsia" w:cstheme="majorEastAsia"/>
                <w:color w:val="0000FF"/>
                <w:sz w:val="24"/>
                <w:szCs w:val="24"/>
                <w:lang w:val="en-US" w:eastAsia="zh-CN"/>
              </w:rPr>
            </w:pPr>
            <w:r>
              <w:rPr>
                <w:rFonts w:hint="eastAsia" w:ascii="宋体" w:hAnsi="宋体" w:eastAsia="宋体" w:cs="宋体"/>
                <w:color w:val="auto"/>
                <w:sz w:val="24"/>
                <w:szCs w:val="24"/>
                <w:lang w:val="en-US" w:eastAsia="zh-CN"/>
              </w:rPr>
              <w:t>上午</w:t>
            </w:r>
            <w:r>
              <w:rPr>
                <w:rFonts w:hint="eastAsia" w:ascii="宋体" w:hAnsi="宋体" w:cs="宋体"/>
                <w:color w:val="auto"/>
                <w:sz w:val="24"/>
                <w:szCs w:val="24"/>
                <w:lang w:val="en-US" w:eastAsia="zh-CN"/>
              </w:rPr>
              <w:t>：</w:t>
            </w:r>
            <w:r>
              <w:rPr>
                <w:rFonts w:hint="eastAsia" w:asciiTheme="majorEastAsia" w:hAnsiTheme="majorEastAsia" w:eastAsiaTheme="majorEastAsia" w:cstheme="majorEastAsia"/>
                <w:sz w:val="24"/>
                <w:szCs w:val="24"/>
                <w:lang w:val="en-US" w:eastAsia="zh-CN"/>
              </w:rPr>
              <w:t xml:space="preserve"> </w:t>
            </w:r>
            <w:r>
              <w:rPr>
                <w:rFonts w:hint="eastAsia" w:ascii="仿宋" w:hAnsi="仿宋" w:eastAsia="仿宋" w:cs="仿宋"/>
                <w:b/>
                <w:bCs/>
                <w:color w:val="000000" w:themeColor="text1"/>
                <w:sz w:val="24"/>
                <w:szCs w:val="24"/>
                <w:lang w:val="en-US" w:eastAsia="zh-CN"/>
                <w14:textFill>
                  <w14:solidFill>
                    <w14:schemeClr w14:val="tx1"/>
                  </w14:solidFill>
                </w14:textFill>
              </w:rPr>
              <w:t>温州</w:t>
            </w:r>
            <w:r>
              <w:rPr>
                <w:rFonts w:hint="eastAsia" w:ascii="仿宋" w:hAnsi="仿宋" w:eastAsia="仿宋" w:cs="仿宋"/>
                <w:b/>
                <w:bCs/>
                <w:color w:val="000000" w:themeColor="text1"/>
                <w:sz w:val="24"/>
                <w:szCs w:val="24"/>
                <w14:textFill>
                  <w14:solidFill>
                    <w14:schemeClr w14:val="tx1"/>
                  </w14:solidFill>
                </w14:textFill>
              </w:rPr>
              <w:t>乘车赴</w:t>
            </w:r>
            <w:r>
              <w:rPr>
                <w:rFonts w:hint="eastAsia" w:ascii="仿宋" w:hAnsi="仿宋" w:eastAsia="仿宋" w:cs="仿宋"/>
                <w:b/>
                <w:bCs/>
                <w:color w:val="000000" w:themeColor="text1"/>
                <w:sz w:val="24"/>
                <w:szCs w:val="24"/>
                <w:lang w:eastAsia="zh-CN"/>
                <w14:textFill>
                  <w14:solidFill>
                    <w14:schemeClr w14:val="tx1"/>
                  </w14:solidFill>
                </w14:textFill>
              </w:rPr>
              <w:t>苍南马站</w:t>
            </w:r>
            <w:r>
              <w:rPr>
                <w:rFonts w:hint="eastAsia" w:ascii="仿宋" w:hAnsi="仿宋" w:eastAsia="仿宋" w:cs="仿宋"/>
                <w:b/>
                <w:bCs/>
                <w:color w:val="000000" w:themeColor="text1"/>
                <w:sz w:val="24"/>
                <w:szCs w:val="24"/>
                <w:lang w:val="en-US" w:eastAsia="zh-CN"/>
                <w14:textFill>
                  <w14:solidFill>
                    <w14:schemeClr w14:val="tx1"/>
                  </w14:solidFill>
                </w14:textFill>
              </w:rPr>
              <w:t>中魁村</w:t>
            </w:r>
            <w:r>
              <w:rPr>
                <w:rFonts w:hint="eastAsia" w:ascii="仿宋" w:hAnsi="仿宋" w:eastAsia="仿宋" w:cs="仿宋"/>
                <w:b/>
                <w:bCs/>
                <w:color w:val="auto"/>
                <w:sz w:val="24"/>
                <w:szCs w:val="24"/>
              </w:rPr>
              <w:t>（车程约</w:t>
            </w:r>
            <w:r>
              <w:rPr>
                <w:rFonts w:hint="eastAsia" w:ascii="仿宋" w:hAnsi="仿宋" w:eastAsia="仿宋" w:cs="仿宋"/>
                <w:b/>
                <w:bCs/>
                <w:color w:val="auto"/>
                <w:sz w:val="24"/>
                <w:szCs w:val="24"/>
                <w:lang w:val="en-US" w:eastAsia="zh-CN"/>
              </w:rPr>
              <w:t>2小时</w:t>
            </w:r>
            <w:r>
              <w:rPr>
                <w:rFonts w:hint="eastAsia" w:ascii="仿宋" w:hAnsi="仿宋" w:eastAsia="仿宋" w:cs="仿宋"/>
                <w:b/>
                <w:bCs/>
                <w:color w:val="auto"/>
                <w:sz w:val="24"/>
                <w:szCs w:val="24"/>
              </w:rPr>
              <w:t>）</w:t>
            </w:r>
            <w:r>
              <w:rPr>
                <w:rFonts w:hint="eastAsia" w:ascii="仿宋" w:hAnsi="仿宋" w:eastAsia="仿宋" w:cs="仿宋"/>
                <w:b/>
                <w:bCs/>
                <w:color w:val="0000FF"/>
                <w:sz w:val="24"/>
                <w:szCs w:val="24"/>
                <w:lang w:eastAsia="zh-CN"/>
              </w:rPr>
              <w:t>，</w:t>
            </w:r>
            <w:r>
              <w:rPr>
                <w:rFonts w:hint="eastAsia" w:ascii="仿宋" w:hAnsi="仿宋" w:eastAsia="仿宋" w:cs="仿宋"/>
                <w:color w:val="000000" w:themeColor="text1"/>
                <w:sz w:val="24"/>
                <w:szCs w:val="24"/>
                <w:lang w:val="en-US" w:eastAsia="zh-CN"/>
                <w14:textFill>
                  <w14:solidFill>
                    <w14:schemeClr w14:val="tx1"/>
                  </w14:solidFill>
                </w14:textFill>
              </w:rPr>
              <w:t>安排采摘体验</w:t>
            </w:r>
            <w:r>
              <w:rPr>
                <w:rFonts w:hint="eastAsia" w:asciiTheme="minorEastAsia" w:hAnsiTheme="minorEastAsia" w:eastAsiaTheme="minorEastAsia" w:cstheme="minorEastAsia"/>
                <w:color w:val="0000FF"/>
                <w:sz w:val="24"/>
                <w:szCs w:val="24"/>
                <w:lang w:val="en-US" w:eastAsia="zh-CN"/>
              </w:rPr>
              <w:t>（</w:t>
            </w:r>
            <w:r>
              <w:rPr>
                <w:rFonts w:hint="eastAsia" w:asciiTheme="minorEastAsia" w:hAnsiTheme="minorEastAsia" w:eastAsiaTheme="minorEastAsia" w:cstheme="minorEastAsia"/>
                <w:b/>
                <w:bCs/>
                <w:color w:val="C00000"/>
                <w:sz w:val="24"/>
                <w:szCs w:val="24"/>
                <w:lang w:val="en-US" w:eastAsia="zh-CN"/>
              </w:rPr>
              <w:t>桑葚、圣女果、柚子、葡萄等时令性采摘，符合春秋游季节需求</w:t>
            </w:r>
            <w:r>
              <w:rPr>
                <w:rFonts w:hint="eastAsia" w:ascii="仿宋" w:hAnsi="仿宋" w:eastAsia="仿宋" w:cs="仿宋"/>
                <w:b/>
                <w:bCs/>
                <w:color w:val="0000FF"/>
                <w:sz w:val="24"/>
                <w:szCs w:val="24"/>
                <w:lang w:val="en-US" w:eastAsia="zh-CN"/>
              </w:rPr>
              <w:t>）</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eastAsia" w:ascii="仿宋" w:hAnsi="仿宋" w:eastAsia="仿宋" w:cs="仿宋"/>
                <w:kern w:val="0"/>
                <w:sz w:val="24"/>
                <w:szCs w:val="24"/>
                <w:lang w:val="en-US" w:eastAsia="zh-CN" w:bidi="ar-SA"/>
              </w:rPr>
            </w:pPr>
            <w:r>
              <w:rPr>
                <w:rFonts w:hint="eastAsia" w:asciiTheme="majorEastAsia" w:hAnsiTheme="majorEastAsia" w:eastAsiaTheme="majorEastAsia" w:cstheme="majorEastAsia"/>
                <w:sz w:val="24"/>
                <w:szCs w:val="24"/>
                <w:lang w:val="en-US" w:eastAsia="zh-CN"/>
              </w:rPr>
              <w:t>中午：享用霞关</w:t>
            </w:r>
            <w:r>
              <w:rPr>
                <w:rFonts w:hint="eastAsia" w:asciiTheme="majorEastAsia" w:hAnsiTheme="majorEastAsia" w:eastAsiaTheme="majorEastAsia" w:cstheme="majorEastAsia"/>
                <w:kern w:val="0"/>
                <w:sz w:val="24"/>
                <w:szCs w:val="24"/>
                <w:lang w:val="en-US" w:eastAsia="zh-CN" w:bidi="ar-SA"/>
              </w:rPr>
              <w:t>农家风味中餐</w:t>
            </w:r>
            <w:r>
              <w:rPr>
                <w:rFonts w:hint="eastAsia" w:ascii="仿宋" w:hAnsi="仿宋" w:eastAsia="仿宋" w:cs="仿宋"/>
                <w:kern w:val="0"/>
                <w:sz w:val="24"/>
                <w:szCs w:val="24"/>
                <w:lang w:val="en-US" w:eastAsia="zh-CN" w:bidi="ar-SA"/>
              </w:rPr>
              <w:t>。</w:t>
            </w:r>
          </w:p>
          <w:p>
            <w:pPr>
              <w:bidi w:val="0"/>
              <w:spacing w:line="360" w:lineRule="auto"/>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下午：</w:t>
            </w:r>
            <w:r>
              <w:rPr>
                <w:rFonts w:hint="eastAsia" w:ascii="仿宋" w:hAnsi="仿宋" w:eastAsia="仿宋" w:cs="仿宋"/>
                <w:lang w:val="en-US" w:eastAsia="zh-CN"/>
              </w:rPr>
              <w:t xml:space="preserve"> </w:t>
            </w:r>
            <w:r>
              <w:rPr>
                <w:rFonts w:hint="eastAsia" w:asciiTheme="majorEastAsia" w:hAnsiTheme="majorEastAsia" w:eastAsiaTheme="majorEastAsia" w:cstheme="majorEastAsia"/>
                <w:sz w:val="24"/>
                <w:szCs w:val="24"/>
                <w:lang w:val="en-US" w:eastAsia="zh-CN"/>
              </w:rPr>
              <w:t xml:space="preserve"> 游览5A小镇【</w:t>
            </w:r>
            <w:r>
              <w:rPr>
                <w:rFonts w:hint="eastAsia" w:asciiTheme="majorEastAsia" w:hAnsiTheme="majorEastAsia" w:eastAsiaTheme="majorEastAsia" w:cstheme="majorEastAsia"/>
                <w:b/>
                <w:bCs/>
                <w:color w:val="C00000"/>
                <w:sz w:val="24"/>
                <w:szCs w:val="24"/>
                <w:lang w:val="en-US" w:eastAsia="zh-CN"/>
              </w:rPr>
              <w:t>霞关</w:t>
            </w:r>
            <w:r>
              <w:rPr>
                <w:rFonts w:hint="eastAsia" w:asciiTheme="majorEastAsia" w:hAnsiTheme="majorEastAsia" w:eastAsiaTheme="majorEastAsia" w:cstheme="majorEastAsia"/>
                <w:sz w:val="24"/>
                <w:szCs w:val="24"/>
                <w:lang w:val="en-US" w:eastAsia="zh-CN"/>
              </w:rPr>
              <w:t>】（游览时间约60分钟）</w:t>
            </w:r>
          </w:p>
          <w:p>
            <w:pPr>
              <w:keepNext w:val="0"/>
              <w:keepLines w:val="0"/>
              <w:pageBreakBefore w:val="0"/>
              <w:kinsoku/>
              <w:wordWrap/>
              <w:overflowPunct/>
              <w:topLinePunct w:val="0"/>
              <w:bidi w:val="0"/>
              <w:spacing w:line="336" w:lineRule="auto"/>
              <w:ind w:right="0" w:rightChars="0" w:firstLine="240" w:firstLineChars="100"/>
              <w:jc w:val="both"/>
              <w:rPr>
                <w:rFonts w:hint="default" w:ascii="仿宋" w:hAnsi="仿宋" w:eastAsia="仿宋" w:cs="仿宋"/>
                <w:u w:val="none"/>
                <w:lang w:val="en-US" w:eastAsia="zh-CN"/>
              </w:rPr>
            </w:pPr>
            <w:r>
              <w:rPr>
                <w:rFonts w:hint="eastAsia" w:asciiTheme="majorEastAsia" w:hAnsiTheme="majorEastAsia" w:eastAsiaTheme="majorEastAsia" w:cstheme="majorEastAsia"/>
                <w:sz w:val="24"/>
                <w:szCs w:val="24"/>
                <w:lang w:val="en-US" w:eastAsia="zh-CN"/>
              </w:rPr>
              <w:t>游览5A小镇【</w:t>
            </w:r>
            <w:r>
              <w:rPr>
                <w:rFonts w:hint="eastAsia" w:asciiTheme="majorEastAsia" w:hAnsiTheme="majorEastAsia" w:eastAsiaTheme="majorEastAsia" w:cstheme="majorEastAsia"/>
                <w:b/>
                <w:bCs/>
                <w:color w:val="C00000"/>
                <w:sz w:val="24"/>
                <w:szCs w:val="24"/>
                <w:lang w:val="en-US" w:eastAsia="zh-CN"/>
              </w:rPr>
              <w:t>168黄金海岸</w:t>
            </w:r>
            <w:r>
              <w:rPr>
                <w:rFonts w:hint="eastAsia" w:asciiTheme="majorEastAsia" w:hAnsiTheme="majorEastAsia" w:eastAsiaTheme="majorEastAsia" w:cstheme="majorEastAsia"/>
                <w:sz w:val="24"/>
                <w:szCs w:val="24"/>
                <w:lang w:val="en-US" w:eastAsia="zh-CN"/>
              </w:rPr>
              <w:t xml:space="preserve">】（游览时间约40分钟） </w:t>
            </w:r>
            <w:r>
              <w:rPr>
                <w:rFonts w:hint="eastAsia" w:ascii="宋体" w:hAnsi="宋体" w:cs="宋体"/>
                <w:sz w:val="24"/>
                <w:szCs w:val="24"/>
                <w:u w:val="none"/>
                <w:lang w:val="en-US" w:eastAsia="zh-CN"/>
              </w:rPr>
              <w:t>适时</w:t>
            </w:r>
            <w:r>
              <w:rPr>
                <w:rFonts w:hint="eastAsia" w:ascii="宋体" w:hAnsi="宋体" w:eastAsia="宋体" w:cs="宋体"/>
                <w:sz w:val="24"/>
                <w:szCs w:val="24"/>
                <w:u w:val="none"/>
                <w:lang w:val="en-US" w:eastAsia="zh-CN"/>
              </w:rPr>
              <w:t>集体合影，留下美好回忆！</w:t>
            </w:r>
          </w:p>
        </w:tc>
      </w:tr>
    </w:tbl>
    <w:p>
      <w:pPr>
        <w:bidi w:val="0"/>
        <w:rPr>
          <w:b/>
        </w:rPr>
      </w:pPr>
    </w:p>
    <w:tbl>
      <w:tblPr>
        <w:tblStyle w:val="10"/>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准：70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4"/>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325858"/>
    <w:rsid w:val="0E8843E1"/>
    <w:rsid w:val="0EA8214C"/>
    <w:rsid w:val="0F493B30"/>
    <w:rsid w:val="0FF4735E"/>
    <w:rsid w:val="121E55FA"/>
    <w:rsid w:val="124F2AE0"/>
    <w:rsid w:val="131F7588"/>
    <w:rsid w:val="138757EC"/>
    <w:rsid w:val="145E0EB0"/>
    <w:rsid w:val="1484225B"/>
    <w:rsid w:val="14B14E3A"/>
    <w:rsid w:val="15601DF8"/>
    <w:rsid w:val="15807C55"/>
    <w:rsid w:val="179A0D90"/>
    <w:rsid w:val="184A49A4"/>
    <w:rsid w:val="192527DC"/>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BC4066"/>
    <w:rsid w:val="20CE32DF"/>
    <w:rsid w:val="212B4A64"/>
    <w:rsid w:val="21863EBC"/>
    <w:rsid w:val="21B6444A"/>
    <w:rsid w:val="22797149"/>
    <w:rsid w:val="231A1E6A"/>
    <w:rsid w:val="23D86FFE"/>
    <w:rsid w:val="24033D30"/>
    <w:rsid w:val="240F41F7"/>
    <w:rsid w:val="24E960D5"/>
    <w:rsid w:val="25780C81"/>
    <w:rsid w:val="25E00E1F"/>
    <w:rsid w:val="26047ED1"/>
    <w:rsid w:val="26066A6A"/>
    <w:rsid w:val="262350B3"/>
    <w:rsid w:val="26276304"/>
    <w:rsid w:val="26463048"/>
    <w:rsid w:val="27F972E2"/>
    <w:rsid w:val="281B3B74"/>
    <w:rsid w:val="28230A07"/>
    <w:rsid w:val="289A5E02"/>
    <w:rsid w:val="29993EB2"/>
    <w:rsid w:val="29A273F2"/>
    <w:rsid w:val="2A926B32"/>
    <w:rsid w:val="2C5B4F3A"/>
    <w:rsid w:val="2CE96012"/>
    <w:rsid w:val="2E197F8E"/>
    <w:rsid w:val="2E462777"/>
    <w:rsid w:val="2E7A3EFD"/>
    <w:rsid w:val="2FD5309C"/>
    <w:rsid w:val="30751EE4"/>
    <w:rsid w:val="30BA4250"/>
    <w:rsid w:val="30D40231"/>
    <w:rsid w:val="310C2BDE"/>
    <w:rsid w:val="31E85B2B"/>
    <w:rsid w:val="33E1317A"/>
    <w:rsid w:val="356B05DB"/>
    <w:rsid w:val="35F6744A"/>
    <w:rsid w:val="36201717"/>
    <w:rsid w:val="36961161"/>
    <w:rsid w:val="36F63245"/>
    <w:rsid w:val="37C16F25"/>
    <w:rsid w:val="37DC3126"/>
    <w:rsid w:val="37ED3078"/>
    <w:rsid w:val="381500A6"/>
    <w:rsid w:val="389F6D08"/>
    <w:rsid w:val="38DE3746"/>
    <w:rsid w:val="391D4C32"/>
    <w:rsid w:val="39A7040B"/>
    <w:rsid w:val="3A076789"/>
    <w:rsid w:val="3A82008A"/>
    <w:rsid w:val="3BBB6B03"/>
    <w:rsid w:val="3BF72BBA"/>
    <w:rsid w:val="3C0B0F32"/>
    <w:rsid w:val="3C1E7B27"/>
    <w:rsid w:val="3CED1179"/>
    <w:rsid w:val="3D5876B3"/>
    <w:rsid w:val="3D9A7CDD"/>
    <w:rsid w:val="3EC51841"/>
    <w:rsid w:val="3EF1170E"/>
    <w:rsid w:val="40B75C50"/>
    <w:rsid w:val="413F68CB"/>
    <w:rsid w:val="41974705"/>
    <w:rsid w:val="4250605B"/>
    <w:rsid w:val="43015B98"/>
    <w:rsid w:val="430A3016"/>
    <w:rsid w:val="432862EB"/>
    <w:rsid w:val="43802A49"/>
    <w:rsid w:val="441C4F9F"/>
    <w:rsid w:val="44364192"/>
    <w:rsid w:val="444A5812"/>
    <w:rsid w:val="446814F3"/>
    <w:rsid w:val="44D92A1F"/>
    <w:rsid w:val="46C90882"/>
    <w:rsid w:val="47404175"/>
    <w:rsid w:val="47657120"/>
    <w:rsid w:val="4802674F"/>
    <w:rsid w:val="481B73D8"/>
    <w:rsid w:val="481D6684"/>
    <w:rsid w:val="48374A73"/>
    <w:rsid w:val="48D66464"/>
    <w:rsid w:val="493C6009"/>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072882"/>
    <w:rsid w:val="4F7B62E5"/>
    <w:rsid w:val="4FDE2386"/>
    <w:rsid w:val="50C17A6F"/>
    <w:rsid w:val="50C2556A"/>
    <w:rsid w:val="50DB667E"/>
    <w:rsid w:val="514F514F"/>
    <w:rsid w:val="51D512DD"/>
    <w:rsid w:val="52B356B4"/>
    <w:rsid w:val="531066B8"/>
    <w:rsid w:val="533E38A0"/>
    <w:rsid w:val="545E2E8B"/>
    <w:rsid w:val="54696290"/>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DF527B4"/>
    <w:rsid w:val="5E0A3781"/>
    <w:rsid w:val="5E9E0ADA"/>
    <w:rsid w:val="5EA64558"/>
    <w:rsid w:val="5EC56EB6"/>
    <w:rsid w:val="5F965A6D"/>
    <w:rsid w:val="5FFF23AA"/>
    <w:rsid w:val="609D070B"/>
    <w:rsid w:val="60DD6BAB"/>
    <w:rsid w:val="61061C05"/>
    <w:rsid w:val="611B3272"/>
    <w:rsid w:val="615D0331"/>
    <w:rsid w:val="616600B4"/>
    <w:rsid w:val="62114B32"/>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122707"/>
    <w:rsid w:val="6F2E15EA"/>
    <w:rsid w:val="6FC2340C"/>
    <w:rsid w:val="70C01CF4"/>
    <w:rsid w:val="70FF4F6E"/>
    <w:rsid w:val="71C1306B"/>
    <w:rsid w:val="7218321F"/>
    <w:rsid w:val="73F01540"/>
    <w:rsid w:val="759425E2"/>
    <w:rsid w:val="76DD5A6B"/>
    <w:rsid w:val="77207080"/>
    <w:rsid w:val="77485A37"/>
    <w:rsid w:val="77BE6933"/>
    <w:rsid w:val="77BF7748"/>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List Paragraph"/>
    <w:basedOn w:val="1"/>
    <w:next w:val="1"/>
    <w:qFormat/>
    <w:uiPriority w:val="34"/>
    <w:pPr>
      <w:ind w:firstLine="420" w:firstLineChars="200"/>
    </w:pPr>
  </w:style>
  <w:style w:type="paragraph" w:styleId="4">
    <w:name w:val="Normal Indent"/>
    <w:basedOn w:val="1"/>
    <w:next w:val="1"/>
    <w:qFormat/>
    <w:uiPriority w:val="0"/>
    <w:pPr>
      <w:adjustRightInd w:val="0"/>
      <w:snapToGrid w:val="0"/>
      <w:ind w:firstLine="0" w:firstLineChars="0"/>
    </w:pPr>
  </w:style>
  <w:style w:type="paragraph" w:styleId="5">
    <w:name w:val="Body Text"/>
    <w:basedOn w:val="1"/>
    <w:next w:val="6"/>
    <w:qFormat/>
    <w:uiPriority w:val="0"/>
    <w:pPr>
      <w:spacing w:after="120"/>
    </w:pPr>
  </w:style>
  <w:style w:type="paragraph" w:styleId="6">
    <w:name w:val="Body Text First Indent"/>
    <w:basedOn w:val="5"/>
    <w:next w:val="7"/>
    <w:qFormat/>
    <w:uiPriority w:val="0"/>
    <w:pPr>
      <w:autoSpaceDE w:val="0"/>
      <w:autoSpaceDN w:val="0"/>
      <w:ind w:firstLine="640" w:firstLineChars="200"/>
    </w:pPr>
    <w:rPr>
      <w:rFonts w:ascii="仿宋_GB2312" w:hAnsi="仿宋_GB2312"/>
      <w:kern w:val="0"/>
      <w:sz w:val="24"/>
      <w:szCs w:val="32"/>
    </w:rPr>
  </w:style>
  <w:style w:type="paragraph" w:styleId="7">
    <w:name w:val="toc 6"/>
    <w:basedOn w:val="1"/>
    <w:next w:val="1"/>
    <w:qFormat/>
    <w:uiPriority w:val="0"/>
    <w:pPr>
      <w:ind w:left="2100"/>
    </w:pPr>
    <w:rPr>
      <w:rFonts w:ascii="Times New Roman" w:hAnsi="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color w:val="2766D6"/>
      <w:u w:val="none"/>
    </w:rPr>
  </w:style>
  <w:style w:type="character" w:styleId="14">
    <w:name w:val="Hyperlink"/>
    <w:basedOn w:val="12"/>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17</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2023-02-27T06:13:12Z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